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DCE" w:rsidRPr="00345D2E" w:rsidRDefault="00863CE4">
      <w:pPr>
        <w:rPr>
          <w:rFonts w:asciiTheme="majorBidi" w:hAnsiTheme="majorBidi" w:cstheme="majorBidi"/>
          <w:b/>
          <w:bCs/>
          <w:i/>
          <w:iCs/>
          <w:u w:val="single"/>
        </w:rPr>
      </w:pPr>
      <w:proofErr w:type="gramStart"/>
      <w:r>
        <w:rPr>
          <w:rFonts w:asciiTheme="majorBidi" w:hAnsiTheme="majorBidi" w:cstheme="majorBidi"/>
          <w:b/>
          <w:bCs/>
          <w:i/>
          <w:iCs/>
          <w:u w:val="single"/>
        </w:rPr>
        <w:t>iWhite</w:t>
      </w:r>
      <w:proofErr w:type="gramEnd"/>
      <w:r>
        <w:rPr>
          <w:rFonts w:asciiTheme="majorBidi" w:hAnsiTheme="majorBidi" w:cstheme="majorBidi"/>
          <w:b/>
          <w:bCs/>
          <w:i/>
          <w:iCs/>
          <w:u w:val="single"/>
        </w:rPr>
        <w:t xml:space="preserve"> instant interdental whitener</w:t>
      </w:r>
      <w:r w:rsidR="00345D2E" w:rsidRPr="00345D2E">
        <w:rPr>
          <w:rFonts w:asciiTheme="majorBidi" w:hAnsiTheme="majorBidi" w:cstheme="majorBidi"/>
          <w:b/>
          <w:bCs/>
          <w:i/>
          <w:iCs/>
          <w:u w:val="single"/>
        </w:rPr>
        <w:t>:</w:t>
      </w:r>
    </w:p>
    <w:p w:rsidR="00345D2E" w:rsidRPr="00754506" w:rsidRDefault="00345D2E" w:rsidP="00345D2E">
      <w:pPr>
        <w:pStyle w:val="ListParagraph"/>
        <w:numPr>
          <w:ilvl w:val="0"/>
          <w:numId w:val="1"/>
        </w:numPr>
        <w:rPr>
          <w:rFonts w:asciiTheme="majorBidi" w:hAnsiTheme="majorBidi" w:cstheme="majorBidi"/>
          <w:b/>
          <w:bCs/>
        </w:rPr>
      </w:pPr>
      <w:r w:rsidRPr="00754506">
        <w:rPr>
          <w:rFonts w:asciiTheme="majorBidi" w:hAnsiTheme="majorBidi" w:cstheme="majorBidi"/>
          <w:b/>
          <w:bCs/>
        </w:rPr>
        <w:t>Brand name</w:t>
      </w:r>
    </w:p>
    <w:p w:rsidR="00863CE4" w:rsidRDefault="00863CE4" w:rsidP="00863CE4">
      <w:pPr>
        <w:pStyle w:val="ListParagraph"/>
        <w:rPr>
          <w:rFonts w:asciiTheme="majorBidi" w:hAnsiTheme="majorBidi" w:cstheme="majorBidi"/>
        </w:rPr>
      </w:pPr>
      <w:proofErr w:type="gramStart"/>
      <w:r>
        <w:rPr>
          <w:rFonts w:asciiTheme="majorBidi" w:hAnsiTheme="majorBidi" w:cstheme="majorBidi"/>
        </w:rPr>
        <w:t>iWhite</w:t>
      </w:r>
      <w:proofErr w:type="gramEnd"/>
      <w:r>
        <w:rPr>
          <w:rFonts w:asciiTheme="majorBidi" w:hAnsiTheme="majorBidi" w:cstheme="majorBidi"/>
        </w:rPr>
        <w:t xml:space="preserve"> Instant Interdental W</w:t>
      </w:r>
      <w:r w:rsidRPr="00863CE4">
        <w:rPr>
          <w:rFonts w:asciiTheme="majorBidi" w:hAnsiTheme="majorBidi" w:cstheme="majorBidi"/>
        </w:rPr>
        <w:t>hitener</w:t>
      </w:r>
    </w:p>
    <w:p w:rsidR="00863CE4" w:rsidRPr="00345D2E" w:rsidRDefault="00863CE4" w:rsidP="00863CE4">
      <w:pPr>
        <w:pStyle w:val="ListParagraph"/>
        <w:rPr>
          <w:rFonts w:asciiTheme="majorBidi" w:hAnsiTheme="majorBidi" w:cstheme="majorBidi"/>
        </w:rPr>
      </w:pPr>
    </w:p>
    <w:p w:rsidR="00345D2E" w:rsidRPr="00754506" w:rsidRDefault="00345D2E" w:rsidP="00576530">
      <w:pPr>
        <w:pStyle w:val="ListParagraph"/>
        <w:numPr>
          <w:ilvl w:val="0"/>
          <w:numId w:val="1"/>
        </w:numPr>
        <w:rPr>
          <w:rFonts w:asciiTheme="majorBidi" w:hAnsiTheme="majorBidi" w:cstheme="majorBidi"/>
          <w:b/>
          <w:bCs/>
        </w:rPr>
      </w:pPr>
      <w:r w:rsidRPr="00754506">
        <w:rPr>
          <w:rFonts w:asciiTheme="majorBidi" w:hAnsiTheme="majorBidi" w:cstheme="majorBidi"/>
          <w:b/>
          <w:bCs/>
        </w:rPr>
        <w:t xml:space="preserve">Description </w:t>
      </w:r>
      <w:r w:rsidR="00D9408B" w:rsidRPr="00754506">
        <w:rPr>
          <w:rFonts w:asciiTheme="majorBidi" w:hAnsiTheme="majorBidi" w:cstheme="majorBidi"/>
          <w:b/>
          <w:bCs/>
        </w:rPr>
        <w:t>&amp; Properties</w:t>
      </w:r>
    </w:p>
    <w:p w:rsidR="00406669" w:rsidRPr="00406669" w:rsidRDefault="00406669" w:rsidP="00223158">
      <w:pPr>
        <w:pStyle w:val="ListParagraph"/>
        <w:jc w:val="both"/>
        <w:rPr>
          <w:rFonts w:asciiTheme="majorBidi" w:hAnsiTheme="majorBidi" w:cstheme="majorBidi"/>
        </w:rPr>
      </w:pPr>
      <w:r w:rsidRPr="00406669">
        <w:rPr>
          <w:rFonts w:asciiTheme="majorBidi" w:hAnsiTheme="majorBidi" w:cstheme="majorBidi"/>
        </w:rPr>
        <w:t>The iWhite Interdental Whitener is an innovative interdental whitening device loaded with teeth whitening actives to eliminate staining and to whiten the interdental spaces effectively. The formula is based on the whitening</w:t>
      </w:r>
      <w:r w:rsidR="00223158">
        <w:rPr>
          <w:rFonts w:asciiTheme="majorBidi" w:hAnsiTheme="majorBidi" w:cstheme="majorBidi"/>
        </w:rPr>
        <w:t xml:space="preserve"> </w:t>
      </w:r>
      <w:r w:rsidRPr="00406669">
        <w:rPr>
          <w:rFonts w:asciiTheme="majorBidi" w:hAnsiTheme="majorBidi" w:cstheme="majorBidi"/>
        </w:rPr>
        <w:t>3- technology:</w:t>
      </w:r>
    </w:p>
    <w:p w:rsidR="00406669" w:rsidRPr="006015DA" w:rsidRDefault="00406669" w:rsidP="00223158">
      <w:pPr>
        <w:pStyle w:val="ListParagraph"/>
        <w:jc w:val="both"/>
        <w:rPr>
          <w:rFonts w:asciiTheme="majorBidi" w:hAnsiTheme="majorBidi" w:cstheme="majorBidi"/>
          <w:i/>
          <w:iCs/>
        </w:rPr>
      </w:pPr>
      <w:r w:rsidRPr="006015DA">
        <w:rPr>
          <w:rFonts w:asciiTheme="majorBidi" w:hAnsiTheme="majorBidi" w:cstheme="majorBidi"/>
          <w:i/>
          <w:iCs/>
        </w:rPr>
        <w:t>Action 1: Physical whitening</w:t>
      </w:r>
    </w:p>
    <w:p w:rsidR="00406669" w:rsidRPr="00406669" w:rsidRDefault="00406669" w:rsidP="00223158">
      <w:pPr>
        <w:pStyle w:val="ListParagraph"/>
        <w:jc w:val="both"/>
        <w:rPr>
          <w:rFonts w:asciiTheme="majorBidi" w:hAnsiTheme="majorBidi" w:cstheme="majorBidi"/>
        </w:rPr>
      </w:pPr>
      <w:r w:rsidRPr="00406669">
        <w:rPr>
          <w:rFonts w:asciiTheme="majorBidi" w:hAnsiTheme="majorBidi" w:cstheme="majorBidi"/>
        </w:rPr>
        <w:t>The delivery device is therapeutically coated with small cleaning particles which will physically eliminate the interdental staining.</w:t>
      </w:r>
    </w:p>
    <w:p w:rsidR="00406669" w:rsidRPr="006015DA" w:rsidRDefault="00406669" w:rsidP="00223158">
      <w:pPr>
        <w:pStyle w:val="ListParagraph"/>
        <w:jc w:val="both"/>
        <w:rPr>
          <w:rFonts w:asciiTheme="majorBidi" w:hAnsiTheme="majorBidi" w:cstheme="majorBidi"/>
          <w:i/>
          <w:iCs/>
        </w:rPr>
      </w:pPr>
      <w:r w:rsidRPr="006015DA">
        <w:rPr>
          <w:rFonts w:asciiTheme="majorBidi" w:hAnsiTheme="majorBidi" w:cstheme="majorBidi"/>
          <w:i/>
          <w:iCs/>
        </w:rPr>
        <w:t>Action 2: Active whitening</w:t>
      </w:r>
    </w:p>
    <w:p w:rsidR="00406669" w:rsidRPr="00406669" w:rsidRDefault="00406669" w:rsidP="00223158">
      <w:pPr>
        <w:pStyle w:val="ListParagraph"/>
        <w:jc w:val="both"/>
        <w:rPr>
          <w:rFonts w:asciiTheme="majorBidi" w:hAnsiTheme="majorBidi" w:cstheme="majorBidi"/>
        </w:rPr>
      </w:pPr>
      <w:r w:rsidRPr="00406669">
        <w:rPr>
          <w:rFonts w:asciiTheme="majorBidi" w:hAnsiTheme="majorBidi" w:cstheme="majorBidi"/>
        </w:rPr>
        <w:t>Active whitening based on PAP</w:t>
      </w:r>
      <w:r w:rsidR="006015DA">
        <w:rPr>
          <w:rFonts w:asciiTheme="majorBidi" w:hAnsiTheme="majorBidi" w:cstheme="majorBidi"/>
        </w:rPr>
        <w:t xml:space="preserve">. </w:t>
      </w:r>
      <w:r w:rsidRPr="00406669">
        <w:rPr>
          <w:rFonts w:asciiTheme="majorBidi" w:hAnsiTheme="majorBidi" w:cstheme="majorBidi"/>
        </w:rPr>
        <w:t>PAP is a new whitening action substance for effective and deep whitening of the teeth and is absolutely safe for tooth enamel and gums. PAP also inhibits the growth of bacteria in the mouth, giving plaque no chance.</w:t>
      </w:r>
    </w:p>
    <w:p w:rsidR="00406669" w:rsidRPr="006015DA" w:rsidRDefault="00406669" w:rsidP="00223158">
      <w:pPr>
        <w:pStyle w:val="ListParagraph"/>
        <w:jc w:val="both"/>
        <w:rPr>
          <w:rFonts w:asciiTheme="majorBidi" w:hAnsiTheme="majorBidi" w:cstheme="majorBidi"/>
          <w:i/>
          <w:iCs/>
        </w:rPr>
      </w:pPr>
      <w:r w:rsidRPr="006015DA">
        <w:rPr>
          <w:rFonts w:asciiTheme="majorBidi" w:hAnsiTheme="majorBidi" w:cstheme="majorBidi"/>
          <w:i/>
          <w:iCs/>
        </w:rPr>
        <w:t>Action 3: Optical whitening</w:t>
      </w:r>
    </w:p>
    <w:p w:rsidR="00406669" w:rsidRDefault="00406669" w:rsidP="00594026">
      <w:pPr>
        <w:pStyle w:val="ListParagraph"/>
        <w:jc w:val="both"/>
        <w:rPr>
          <w:rFonts w:asciiTheme="majorBidi" w:hAnsiTheme="majorBidi" w:cstheme="majorBidi"/>
        </w:rPr>
      </w:pPr>
      <w:r w:rsidRPr="00406669">
        <w:rPr>
          <w:rFonts w:asciiTheme="majorBidi" w:hAnsiTheme="majorBidi" w:cstheme="majorBidi"/>
        </w:rPr>
        <w:t xml:space="preserve">The optical whitener, blue </w:t>
      </w:r>
      <w:proofErr w:type="spellStart"/>
      <w:r w:rsidR="00594026">
        <w:rPr>
          <w:rFonts w:asciiTheme="majorBidi" w:hAnsiTheme="majorBidi" w:cstheme="majorBidi"/>
        </w:rPr>
        <w:t>C</w:t>
      </w:r>
      <w:r w:rsidRPr="00406669">
        <w:rPr>
          <w:rFonts w:asciiTheme="majorBidi" w:hAnsiTheme="majorBidi" w:cstheme="majorBidi"/>
        </w:rPr>
        <w:t>ovarine</w:t>
      </w:r>
      <w:proofErr w:type="spellEnd"/>
      <w:r w:rsidRPr="00406669">
        <w:rPr>
          <w:rFonts w:asciiTheme="majorBidi" w:hAnsiTheme="majorBidi" w:cstheme="majorBidi"/>
        </w:rPr>
        <w:t>, alters the way in which light reflects on and between the teeth, giving a visibly whiter appearance immediately.</w:t>
      </w:r>
    </w:p>
    <w:p w:rsidR="00406669" w:rsidRPr="00576530" w:rsidRDefault="00406669" w:rsidP="00223158">
      <w:pPr>
        <w:pStyle w:val="ListParagraph"/>
        <w:jc w:val="both"/>
        <w:rPr>
          <w:rFonts w:asciiTheme="majorBidi" w:hAnsiTheme="majorBidi" w:cstheme="majorBidi"/>
        </w:rPr>
      </w:pPr>
    </w:p>
    <w:p w:rsidR="00345D2E" w:rsidRPr="00754506" w:rsidRDefault="00345D2E" w:rsidP="00223158">
      <w:pPr>
        <w:pStyle w:val="ListParagraph"/>
        <w:numPr>
          <w:ilvl w:val="0"/>
          <w:numId w:val="1"/>
        </w:numPr>
        <w:jc w:val="both"/>
        <w:rPr>
          <w:rFonts w:asciiTheme="majorBidi" w:hAnsiTheme="majorBidi" w:cstheme="majorBidi"/>
          <w:b/>
          <w:bCs/>
        </w:rPr>
      </w:pPr>
      <w:r w:rsidRPr="00754506">
        <w:rPr>
          <w:rFonts w:asciiTheme="majorBidi" w:hAnsiTheme="majorBidi" w:cstheme="majorBidi"/>
          <w:b/>
          <w:bCs/>
        </w:rPr>
        <w:t>Indication</w:t>
      </w:r>
      <w:r w:rsidR="00576530" w:rsidRPr="00754506">
        <w:rPr>
          <w:rFonts w:asciiTheme="majorBidi" w:hAnsiTheme="majorBidi" w:cstheme="majorBidi"/>
          <w:b/>
          <w:bCs/>
        </w:rPr>
        <w:t xml:space="preserve"> </w:t>
      </w:r>
    </w:p>
    <w:p w:rsidR="00406669" w:rsidRDefault="00406669" w:rsidP="00223158">
      <w:pPr>
        <w:pStyle w:val="ListParagraph"/>
        <w:jc w:val="both"/>
        <w:rPr>
          <w:rFonts w:asciiTheme="majorBidi" w:hAnsiTheme="majorBidi" w:cstheme="majorBidi"/>
        </w:rPr>
      </w:pPr>
      <w:r w:rsidRPr="00406669">
        <w:rPr>
          <w:rFonts w:asciiTheme="majorBidi" w:hAnsiTheme="majorBidi" w:cstheme="majorBidi"/>
        </w:rPr>
        <w:t xml:space="preserve">The iWhite Interdental Whitener is </w:t>
      </w:r>
      <w:r>
        <w:rPr>
          <w:rFonts w:asciiTheme="majorBidi" w:hAnsiTheme="majorBidi" w:cstheme="majorBidi"/>
        </w:rPr>
        <w:t xml:space="preserve">used </w:t>
      </w:r>
      <w:r w:rsidRPr="00406669">
        <w:rPr>
          <w:rFonts w:asciiTheme="majorBidi" w:hAnsiTheme="majorBidi" w:cstheme="majorBidi"/>
        </w:rPr>
        <w:t>to eliminate staining and to whiten the interdental spaces effectively.</w:t>
      </w:r>
      <w:r>
        <w:rPr>
          <w:rFonts w:asciiTheme="majorBidi" w:hAnsiTheme="majorBidi" w:cstheme="majorBidi"/>
        </w:rPr>
        <w:t xml:space="preserve"> </w:t>
      </w:r>
      <w:r w:rsidRPr="00406669">
        <w:rPr>
          <w:rFonts w:asciiTheme="majorBidi" w:hAnsiTheme="majorBidi" w:cstheme="majorBidi"/>
        </w:rPr>
        <w:t>The iWhite Interdental Whitener touches places that the toothbrush or mouthwash can’t reach and can be used on a daily base.</w:t>
      </w:r>
    </w:p>
    <w:p w:rsidR="00406669" w:rsidRPr="00345D2E" w:rsidRDefault="00406669" w:rsidP="00406669">
      <w:pPr>
        <w:pStyle w:val="ListParagraph"/>
        <w:rPr>
          <w:rFonts w:asciiTheme="majorBidi" w:hAnsiTheme="majorBidi" w:cstheme="majorBidi"/>
        </w:rPr>
      </w:pPr>
    </w:p>
    <w:p w:rsidR="00345D2E" w:rsidRPr="00754506" w:rsidRDefault="00345D2E" w:rsidP="00594026">
      <w:pPr>
        <w:pStyle w:val="ListParagraph"/>
        <w:numPr>
          <w:ilvl w:val="0"/>
          <w:numId w:val="1"/>
        </w:numPr>
        <w:rPr>
          <w:rFonts w:asciiTheme="majorBidi" w:hAnsiTheme="majorBidi" w:cstheme="majorBidi"/>
          <w:b/>
          <w:bCs/>
        </w:rPr>
      </w:pPr>
      <w:r w:rsidRPr="00754506">
        <w:rPr>
          <w:rFonts w:asciiTheme="majorBidi" w:hAnsiTheme="majorBidi" w:cstheme="majorBidi"/>
          <w:b/>
          <w:bCs/>
        </w:rPr>
        <w:t>Warning</w:t>
      </w:r>
      <w:r w:rsidR="00FB0AC8" w:rsidRPr="00754506">
        <w:rPr>
          <w:rFonts w:asciiTheme="majorBidi" w:hAnsiTheme="majorBidi" w:cstheme="majorBidi"/>
          <w:b/>
          <w:bCs/>
        </w:rPr>
        <w:t>s</w:t>
      </w:r>
      <w:r w:rsidRPr="00754506">
        <w:rPr>
          <w:rFonts w:asciiTheme="majorBidi" w:hAnsiTheme="majorBidi" w:cstheme="majorBidi"/>
          <w:b/>
          <w:bCs/>
        </w:rPr>
        <w:t xml:space="preserve"> and </w:t>
      </w:r>
      <w:r w:rsidR="00594026">
        <w:rPr>
          <w:rFonts w:asciiTheme="majorBidi" w:hAnsiTheme="majorBidi" w:cstheme="majorBidi"/>
          <w:b/>
          <w:bCs/>
        </w:rPr>
        <w:t>P</w:t>
      </w:r>
      <w:r w:rsidRPr="00754506">
        <w:rPr>
          <w:rFonts w:asciiTheme="majorBidi" w:hAnsiTheme="majorBidi" w:cstheme="majorBidi"/>
          <w:b/>
          <w:bCs/>
        </w:rPr>
        <w:t>recaution</w:t>
      </w:r>
      <w:r w:rsidR="00FB0AC8" w:rsidRPr="00754506">
        <w:rPr>
          <w:rFonts w:asciiTheme="majorBidi" w:hAnsiTheme="majorBidi" w:cstheme="majorBidi"/>
          <w:b/>
          <w:bCs/>
        </w:rPr>
        <w:t>s</w:t>
      </w:r>
    </w:p>
    <w:p w:rsidR="00406669" w:rsidRDefault="00406669" w:rsidP="00345D2E">
      <w:pPr>
        <w:pStyle w:val="ListParagraph"/>
        <w:numPr>
          <w:ilvl w:val="0"/>
          <w:numId w:val="2"/>
        </w:numPr>
        <w:rPr>
          <w:rFonts w:asciiTheme="majorBidi" w:hAnsiTheme="majorBidi" w:cstheme="majorBidi"/>
        </w:rPr>
      </w:pPr>
      <w:r>
        <w:rPr>
          <w:rFonts w:asciiTheme="majorBidi" w:hAnsiTheme="majorBidi" w:cstheme="majorBidi"/>
        </w:rPr>
        <w:t>Not recommended for children under 14 years.</w:t>
      </w:r>
    </w:p>
    <w:p w:rsidR="00406669" w:rsidRDefault="00406669" w:rsidP="00345D2E">
      <w:pPr>
        <w:pStyle w:val="ListParagraph"/>
        <w:numPr>
          <w:ilvl w:val="0"/>
          <w:numId w:val="2"/>
        </w:numPr>
        <w:rPr>
          <w:rFonts w:asciiTheme="majorBidi" w:hAnsiTheme="majorBidi" w:cstheme="majorBidi"/>
        </w:rPr>
      </w:pPr>
      <w:r>
        <w:rPr>
          <w:rFonts w:asciiTheme="majorBidi" w:hAnsiTheme="majorBidi" w:cstheme="majorBidi"/>
        </w:rPr>
        <w:t>Do not use this product if you suffer from gum problems.</w:t>
      </w:r>
    </w:p>
    <w:p w:rsidR="00406669" w:rsidRDefault="00406669" w:rsidP="00345D2E">
      <w:pPr>
        <w:pStyle w:val="ListParagraph"/>
        <w:numPr>
          <w:ilvl w:val="0"/>
          <w:numId w:val="2"/>
        </w:numPr>
        <w:rPr>
          <w:rFonts w:asciiTheme="majorBidi" w:hAnsiTheme="majorBidi" w:cstheme="majorBidi"/>
        </w:rPr>
      </w:pPr>
      <w:r>
        <w:rPr>
          <w:rFonts w:asciiTheme="majorBidi" w:hAnsiTheme="majorBidi" w:cstheme="majorBidi"/>
        </w:rPr>
        <w:t>Discontinue the treatment if you experience pain or excessive sensitivity</w:t>
      </w:r>
      <w:r w:rsidR="005867DD">
        <w:rPr>
          <w:rFonts w:asciiTheme="majorBidi" w:hAnsiTheme="majorBidi" w:cstheme="majorBidi"/>
        </w:rPr>
        <w:t>.</w:t>
      </w:r>
    </w:p>
    <w:p w:rsidR="005867DD" w:rsidRDefault="005867DD" w:rsidP="005867DD">
      <w:pPr>
        <w:pStyle w:val="ListParagraph"/>
        <w:numPr>
          <w:ilvl w:val="0"/>
          <w:numId w:val="2"/>
        </w:numPr>
        <w:rPr>
          <w:rFonts w:asciiTheme="majorBidi" w:hAnsiTheme="majorBidi" w:cstheme="majorBidi"/>
        </w:rPr>
      </w:pPr>
      <w:r>
        <w:rPr>
          <w:rFonts w:asciiTheme="majorBidi" w:hAnsiTheme="majorBidi" w:cstheme="majorBidi"/>
        </w:rPr>
        <w:t>Use of the product is inadvisable if you have allergic reactions to one of the ingredients.</w:t>
      </w:r>
    </w:p>
    <w:p w:rsidR="005867DD" w:rsidRPr="00345D2E" w:rsidRDefault="005867DD" w:rsidP="005867DD">
      <w:pPr>
        <w:pStyle w:val="ListParagraph"/>
        <w:ind w:left="1440"/>
        <w:rPr>
          <w:rFonts w:asciiTheme="majorBidi" w:hAnsiTheme="majorBidi" w:cstheme="majorBidi"/>
        </w:rPr>
      </w:pPr>
    </w:p>
    <w:p w:rsidR="00345D2E" w:rsidRPr="00754506" w:rsidRDefault="00345D2E" w:rsidP="00345D2E">
      <w:pPr>
        <w:pStyle w:val="ListParagraph"/>
        <w:numPr>
          <w:ilvl w:val="0"/>
          <w:numId w:val="1"/>
        </w:numPr>
        <w:rPr>
          <w:rFonts w:asciiTheme="majorBidi" w:hAnsiTheme="majorBidi" w:cstheme="majorBidi"/>
          <w:b/>
          <w:bCs/>
        </w:rPr>
      </w:pPr>
      <w:r w:rsidRPr="00754506">
        <w:rPr>
          <w:rFonts w:asciiTheme="majorBidi" w:hAnsiTheme="majorBidi" w:cstheme="majorBidi"/>
          <w:b/>
          <w:bCs/>
        </w:rPr>
        <w:t>Instruction for use</w:t>
      </w:r>
    </w:p>
    <w:p w:rsidR="005867DD" w:rsidRDefault="005867DD" w:rsidP="005867DD">
      <w:pPr>
        <w:pStyle w:val="ListParagraph"/>
        <w:numPr>
          <w:ilvl w:val="0"/>
          <w:numId w:val="3"/>
        </w:numPr>
        <w:rPr>
          <w:rFonts w:asciiTheme="majorBidi" w:hAnsiTheme="majorBidi" w:cstheme="majorBidi"/>
        </w:rPr>
      </w:pPr>
      <w:r>
        <w:rPr>
          <w:rFonts w:asciiTheme="majorBidi" w:hAnsiTheme="majorBidi" w:cstheme="majorBidi"/>
        </w:rPr>
        <w:t>Use about 20 cm of floss, leaving 3-5</w:t>
      </w:r>
      <w:r w:rsidR="00A731B1">
        <w:rPr>
          <w:rFonts w:asciiTheme="majorBidi" w:hAnsiTheme="majorBidi" w:cstheme="majorBidi"/>
        </w:rPr>
        <w:t xml:space="preserve"> </w:t>
      </w:r>
      <w:r>
        <w:rPr>
          <w:rFonts w:asciiTheme="majorBidi" w:hAnsiTheme="majorBidi" w:cstheme="majorBidi"/>
        </w:rPr>
        <w:t>cm to work with.</w:t>
      </w:r>
    </w:p>
    <w:p w:rsidR="005867DD" w:rsidRDefault="005867DD" w:rsidP="005867DD">
      <w:pPr>
        <w:pStyle w:val="ListParagraph"/>
        <w:numPr>
          <w:ilvl w:val="0"/>
          <w:numId w:val="3"/>
        </w:numPr>
        <w:rPr>
          <w:rFonts w:asciiTheme="majorBidi" w:hAnsiTheme="majorBidi" w:cstheme="majorBidi"/>
        </w:rPr>
      </w:pPr>
      <w:r>
        <w:rPr>
          <w:rFonts w:asciiTheme="majorBidi" w:hAnsiTheme="majorBidi" w:cstheme="majorBidi"/>
        </w:rPr>
        <w:t>Gently follow the curves of your teeth by using zig-zag motion.</w:t>
      </w:r>
    </w:p>
    <w:p w:rsidR="005867DD" w:rsidRDefault="005867DD" w:rsidP="00A731B1">
      <w:pPr>
        <w:pStyle w:val="ListParagraph"/>
        <w:numPr>
          <w:ilvl w:val="0"/>
          <w:numId w:val="3"/>
        </w:numPr>
        <w:jc w:val="both"/>
        <w:rPr>
          <w:rFonts w:asciiTheme="majorBidi" w:hAnsiTheme="majorBidi" w:cstheme="majorBidi"/>
        </w:rPr>
      </w:pPr>
      <w:r>
        <w:rPr>
          <w:rFonts w:asciiTheme="majorBidi" w:hAnsiTheme="majorBidi" w:cstheme="majorBidi"/>
        </w:rPr>
        <w:t>Slide floss up and down against the tooth surface and under the gum line. Floss each tooth thoroughly with a clean section of floss.</w:t>
      </w:r>
    </w:p>
    <w:p w:rsidR="005867DD" w:rsidRPr="005867DD" w:rsidRDefault="005867DD" w:rsidP="005867DD">
      <w:pPr>
        <w:pStyle w:val="ListParagraph"/>
        <w:ind w:left="1080"/>
        <w:rPr>
          <w:rFonts w:asciiTheme="majorBidi" w:hAnsiTheme="majorBidi" w:cstheme="majorBidi"/>
        </w:rPr>
      </w:pPr>
    </w:p>
    <w:p w:rsidR="00345D2E" w:rsidRPr="00754506" w:rsidRDefault="00345D2E" w:rsidP="00345D2E">
      <w:pPr>
        <w:pStyle w:val="ListParagraph"/>
        <w:numPr>
          <w:ilvl w:val="0"/>
          <w:numId w:val="1"/>
        </w:numPr>
        <w:rPr>
          <w:rFonts w:asciiTheme="majorBidi" w:hAnsiTheme="majorBidi" w:cstheme="majorBidi"/>
          <w:b/>
          <w:bCs/>
        </w:rPr>
      </w:pPr>
      <w:r w:rsidRPr="00754506">
        <w:rPr>
          <w:rFonts w:asciiTheme="majorBidi" w:hAnsiTheme="majorBidi" w:cstheme="majorBidi"/>
          <w:b/>
          <w:bCs/>
        </w:rPr>
        <w:t>Storage</w:t>
      </w:r>
      <w:r w:rsidR="008203DF" w:rsidRPr="00754506">
        <w:rPr>
          <w:rFonts w:asciiTheme="majorBidi" w:hAnsiTheme="majorBidi" w:cstheme="majorBidi"/>
          <w:b/>
          <w:bCs/>
        </w:rPr>
        <w:t xml:space="preserve"> condition</w:t>
      </w:r>
    </w:p>
    <w:p w:rsidR="00A731B1" w:rsidRDefault="005867DD" w:rsidP="00A731B1">
      <w:pPr>
        <w:pStyle w:val="ListParagraph"/>
        <w:numPr>
          <w:ilvl w:val="0"/>
          <w:numId w:val="4"/>
        </w:numPr>
        <w:rPr>
          <w:rFonts w:asciiTheme="majorBidi" w:hAnsiTheme="majorBidi" w:cstheme="majorBidi"/>
        </w:rPr>
      </w:pPr>
      <w:r>
        <w:rPr>
          <w:rFonts w:asciiTheme="majorBidi" w:hAnsiTheme="majorBidi" w:cstheme="majorBidi"/>
        </w:rPr>
        <w:t>Store in a cool dry place between 2°C and 25°C</w:t>
      </w:r>
      <w:r w:rsidR="00A731B1">
        <w:rPr>
          <w:rFonts w:asciiTheme="majorBidi" w:hAnsiTheme="majorBidi" w:cstheme="majorBidi"/>
        </w:rPr>
        <w:t>.</w:t>
      </w:r>
      <w:r>
        <w:rPr>
          <w:rFonts w:asciiTheme="majorBidi" w:hAnsiTheme="majorBidi" w:cstheme="majorBidi"/>
        </w:rPr>
        <w:t xml:space="preserve"> </w:t>
      </w:r>
    </w:p>
    <w:p w:rsidR="005867DD" w:rsidRDefault="00A731B1" w:rsidP="00A731B1">
      <w:pPr>
        <w:pStyle w:val="ListParagraph"/>
        <w:numPr>
          <w:ilvl w:val="0"/>
          <w:numId w:val="4"/>
        </w:numPr>
        <w:rPr>
          <w:rFonts w:asciiTheme="majorBidi" w:hAnsiTheme="majorBidi" w:cstheme="majorBidi"/>
        </w:rPr>
      </w:pPr>
      <w:r>
        <w:rPr>
          <w:rFonts w:asciiTheme="majorBidi" w:hAnsiTheme="majorBidi" w:cstheme="majorBidi"/>
        </w:rPr>
        <w:t xml:space="preserve">Keep </w:t>
      </w:r>
      <w:r w:rsidR="005867DD">
        <w:rPr>
          <w:rFonts w:asciiTheme="majorBidi" w:hAnsiTheme="majorBidi" w:cstheme="majorBidi"/>
        </w:rPr>
        <w:t>away from heat and direct sunlight.</w:t>
      </w:r>
    </w:p>
    <w:p w:rsidR="0099587C" w:rsidRPr="0099587C" w:rsidRDefault="0099587C" w:rsidP="0099587C">
      <w:pPr>
        <w:pStyle w:val="ListParagraph"/>
        <w:numPr>
          <w:ilvl w:val="0"/>
          <w:numId w:val="4"/>
        </w:numPr>
        <w:jc w:val="both"/>
        <w:rPr>
          <w:rFonts w:asciiTheme="majorBidi" w:hAnsiTheme="majorBidi" w:cstheme="majorBidi"/>
        </w:rPr>
      </w:pPr>
      <w:r w:rsidRPr="00042667">
        <w:rPr>
          <w:rFonts w:asciiTheme="majorBidi" w:hAnsiTheme="majorBidi" w:cstheme="majorBidi"/>
        </w:rPr>
        <w:t>Keep out of reach of children.</w:t>
      </w:r>
    </w:p>
    <w:p w:rsidR="005867DD" w:rsidRPr="00345D2E" w:rsidRDefault="005867DD" w:rsidP="005867DD">
      <w:pPr>
        <w:pStyle w:val="ListParagraph"/>
        <w:rPr>
          <w:rFonts w:asciiTheme="majorBidi" w:hAnsiTheme="majorBidi" w:cstheme="majorBidi"/>
        </w:rPr>
      </w:pPr>
    </w:p>
    <w:p w:rsidR="00345D2E" w:rsidRPr="00754506" w:rsidRDefault="00345D2E" w:rsidP="00345D2E">
      <w:pPr>
        <w:pStyle w:val="ListParagraph"/>
        <w:numPr>
          <w:ilvl w:val="0"/>
          <w:numId w:val="1"/>
        </w:numPr>
        <w:rPr>
          <w:rFonts w:asciiTheme="majorBidi" w:hAnsiTheme="majorBidi" w:cstheme="majorBidi"/>
          <w:b/>
          <w:bCs/>
        </w:rPr>
      </w:pPr>
      <w:r w:rsidRPr="00754506">
        <w:rPr>
          <w:rFonts w:asciiTheme="majorBidi" w:hAnsiTheme="majorBidi" w:cstheme="majorBidi"/>
          <w:b/>
          <w:bCs/>
        </w:rPr>
        <w:t>Packaging</w:t>
      </w:r>
    </w:p>
    <w:p w:rsidR="005867DD" w:rsidRDefault="0067271B" w:rsidP="0067271B">
      <w:pPr>
        <w:pStyle w:val="ListParagraph"/>
        <w:rPr>
          <w:rFonts w:asciiTheme="majorBidi" w:hAnsiTheme="majorBidi" w:cstheme="majorBidi"/>
        </w:rPr>
      </w:pPr>
      <w:r>
        <w:rPr>
          <w:rFonts w:asciiTheme="majorBidi" w:hAnsiTheme="majorBidi" w:cstheme="majorBidi"/>
        </w:rPr>
        <w:t>Each box contains f</w:t>
      </w:r>
      <w:r w:rsidR="005867DD">
        <w:rPr>
          <w:rFonts w:asciiTheme="majorBidi" w:hAnsiTheme="majorBidi" w:cstheme="majorBidi"/>
        </w:rPr>
        <w:t>loss for 125 treatment</w:t>
      </w:r>
      <w:r>
        <w:rPr>
          <w:rFonts w:asciiTheme="majorBidi" w:hAnsiTheme="majorBidi" w:cstheme="majorBidi"/>
        </w:rPr>
        <w:t>s</w:t>
      </w:r>
      <w:bookmarkStart w:id="0" w:name="_GoBack"/>
      <w:bookmarkEnd w:id="0"/>
    </w:p>
    <w:p w:rsidR="005867DD" w:rsidRDefault="005867DD" w:rsidP="005867DD">
      <w:pPr>
        <w:pStyle w:val="ListParagraph"/>
        <w:rPr>
          <w:rFonts w:asciiTheme="majorBidi" w:hAnsiTheme="majorBidi" w:cstheme="majorBidi"/>
        </w:rPr>
      </w:pPr>
    </w:p>
    <w:p w:rsidR="00652EF9" w:rsidRPr="00652EF9" w:rsidRDefault="00652EF9" w:rsidP="00652EF9">
      <w:pPr>
        <w:pStyle w:val="ListParagraph"/>
        <w:numPr>
          <w:ilvl w:val="0"/>
          <w:numId w:val="1"/>
        </w:numPr>
        <w:rPr>
          <w:rFonts w:asciiTheme="majorBidi" w:hAnsiTheme="majorBidi" w:cstheme="majorBidi"/>
          <w:b/>
          <w:bCs/>
        </w:rPr>
      </w:pPr>
      <w:r w:rsidRPr="00652EF9">
        <w:rPr>
          <w:rFonts w:asciiTheme="majorBidi" w:hAnsiTheme="majorBidi" w:cstheme="majorBidi"/>
          <w:b/>
          <w:bCs/>
        </w:rPr>
        <w:t>License Holder</w:t>
      </w:r>
    </w:p>
    <w:p w:rsidR="005867DD" w:rsidRDefault="00A731B1" w:rsidP="005867DD">
      <w:pPr>
        <w:pStyle w:val="ListParagraph"/>
        <w:rPr>
          <w:rFonts w:asciiTheme="majorBidi" w:hAnsiTheme="majorBidi" w:cstheme="majorBidi"/>
        </w:rPr>
      </w:pPr>
      <w:r>
        <w:rPr>
          <w:rFonts w:asciiTheme="majorBidi" w:hAnsiTheme="majorBidi" w:cstheme="majorBidi"/>
        </w:rPr>
        <w:lastRenderedPageBreak/>
        <w:t>Sylphar NV/</w:t>
      </w:r>
      <w:r w:rsidR="005867DD">
        <w:rPr>
          <w:rFonts w:asciiTheme="majorBidi" w:hAnsiTheme="majorBidi" w:cstheme="majorBidi"/>
        </w:rPr>
        <w:t xml:space="preserve"> Belgium</w:t>
      </w:r>
    </w:p>
    <w:p w:rsidR="005867DD" w:rsidRDefault="005867DD" w:rsidP="005867DD">
      <w:pPr>
        <w:pStyle w:val="ListParagraph"/>
        <w:rPr>
          <w:rFonts w:asciiTheme="majorBidi" w:hAnsiTheme="majorBidi" w:cstheme="majorBidi"/>
        </w:rPr>
      </w:pPr>
    </w:p>
    <w:p w:rsidR="00D028BE" w:rsidRPr="0058595C" w:rsidRDefault="00652EF9" w:rsidP="00652EF9">
      <w:pPr>
        <w:pStyle w:val="ListParagraph"/>
        <w:numPr>
          <w:ilvl w:val="0"/>
          <w:numId w:val="1"/>
        </w:numPr>
        <w:rPr>
          <w:rFonts w:asciiTheme="majorBidi" w:hAnsiTheme="majorBidi" w:cstheme="majorBidi"/>
          <w:b/>
          <w:bCs/>
        </w:rPr>
      </w:pPr>
      <w:r w:rsidRPr="00652EF9">
        <w:rPr>
          <w:rFonts w:asciiTheme="majorBidi" w:hAnsiTheme="majorBidi" w:cstheme="majorBidi"/>
          <w:b/>
          <w:bCs/>
        </w:rPr>
        <w:t>Marketing Authorization Holder</w:t>
      </w:r>
      <w:r w:rsidR="00D9408B" w:rsidRPr="0058595C">
        <w:rPr>
          <w:rFonts w:asciiTheme="majorBidi" w:hAnsiTheme="majorBidi" w:cstheme="majorBidi"/>
          <w:b/>
          <w:bCs/>
        </w:rPr>
        <w:t xml:space="preserve"> in IRAN</w:t>
      </w:r>
      <w:r w:rsidR="00D028BE" w:rsidRPr="0058595C">
        <w:rPr>
          <w:rFonts w:asciiTheme="majorBidi" w:hAnsiTheme="majorBidi" w:cstheme="majorBidi"/>
          <w:b/>
          <w:bCs/>
        </w:rPr>
        <w:t xml:space="preserve"> </w:t>
      </w:r>
    </w:p>
    <w:p w:rsidR="005867DD" w:rsidRPr="00345D2E" w:rsidRDefault="005867DD" w:rsidP="005867DD">
      <w:pPr>
        <w:pStyle w:val="ListParagraph"/>
        <w:rPr>
          <w:rFonts w:asciiTheme="majorBidi" w:hAnsiTheme="majorBidi" w:cstheme="majorBidi"/>
        </w:rPr>
      </w:pPr>
      <w:r>
        <w:rPr>
          <w:rFonts w:asciiTheme="majorBidi" w:hAnsiTheme="majorBidi" w:cstheme="majorBidi"/>
        </w:rPr>
        <w:t>Koushan Pharmed</w:t>
      </w:r>
    </w:p>
    <w:p w:rsidR="00576530" w:rsidRPr="00D028BE" w:rsidRDefault="00576530" w:rsidP="00D028BE">
      <w:pPr>
        <w:ind w:left="360"/>
        <w:rPr>
          <w:rFonts w:asciiTheme="majorBidi" w:hAnsiTheme="majorBidi" w:cstheme="majorBidi"/>
        </w:rPr>
      </w:pPr>
    </w:p>
    <w:sectPr w:rsidR="00576530" w:rsidRPr="00D02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D2AD5"/>
    <w:multiLevelType w:val="hybridMultilevel"/>
    <w:tmpl w:val="4184C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26016DD"/>
    <w:multiLevelType w:val="hybridMultilevel"/>
    <w:tmpl w:val="AE14CF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3EF65A9"/>
    <w:multiLevelType w:val="hybridMultilevel"/>
    <w:tmpl w:val="EA78A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5C1168E"/>
    <w:multiLevelType w:val="hybridMultilevel"/>
    <w:tmpl w:val="B00C6994"/>
    <w:lvl w:ilvl="0" w:tplc="85FA69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04A07BC"/>
    <w:multiLevelType w:val="hybridMultilevel"/>
    <w:tmpl w:val="4ADC3DA0"/>
    <w:lvl w:ilvl="0" w:tplc="B74A0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D2E"/>
    <w:rsid w:val="000F2308"/>
    <w:rsid w:val="00223158"/>
    <w:rsid w:val="00345D2E"/>
    <w:rsid w:val="00406669"/>
    <w:rsid w:val="004C4AA4"/>
    <w:rsid w:val="004E406A"/>
    <w:rsid w:val="00576530"/>
    <w:rsid w:val="0058595C"/>
    <w:rsid w:val="005867DD"/>
    <w:rsid w:val="00594026"/>
    <w:rsid w:val="006015DA"/>
    <w:rsid w:val="00652EF9"/>
    <w:rsid w:val="0067271B"/>
    <w:rsid w:val="00722C04"/>
    <w:rsid w:val="00754506"/>
    <w:rsid w:val="008203DF"/>
    <w:rsid w:val="00863CE4"/>
    <w:rsid w:val="009336ED"/>
    <w:rsid w:val="0099587C"/>
    <w:rsid w:val="00A731B1"/>
    <w:rsid w:val="00D028BE"/>
    <w:rsid w:val="00D9408B"/>
    <w:rsid w:val="00E52DCE"/>
    <w:rsid w:val="00FB0A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11526B-D09E-43C2-9643-CBDCBD7E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Sefidpey Sahar</dc:creator>
  <cp:keywords/>
  <dc:description/>
  <cp:lastModifiedBy>Jalali Arezoo</cp:lastModifiedBy>
  <cp:revision>15</cp:revision>
  <dcterms:created xsi:type="dcterms:W3CDTF">2018-12-31T07:24:00Z</dcterms:created>
  <dcterms:modified xsi:type="dcterms:W3CDTF">2019-01-09T10:57:00Z</dcterms:modified>
</cp:coreProperties>
</file>